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4" w:rsidRDefault="00E36DE8">
      <w:pPr>
        <w:pStyle w:val="Title"/>
        <w:rPr>
          <w:rFonts w:ascii="SassoonInfant" w:eastAsia="SassoonInfant" w:hAnsi="SassoonInfant" w:cs="SassoonInfant"/>
          <w:u w:val="single"/>
        </w:rPr>
      </w:pPr>
      <w:r>
        <w:rPr>
          <w:rFonts w:ascii="SassoonInfant" w:eastAsia="SassoonInfant" w:hAnsi="SassoonInfant" w:cs="SassoonInfant"/>
          <w:u w:val="single"/>
        </w:rPr>
        <w:t>SCOIL MHUIRE – WOODVIEW / AIRLIE HEIGHTS, LUCAN</w:t>
      </w:r>
    </w:p>
    <w:p w:rsidR="00601094" w:rsidRDefault="00E36DE8">
      <w:pPr>
        <w:pStyle w:val="Subtitle"/>
        <w:rPr>
          <w:rFonts w:ascii="SassoonInfant" w:eastAsia="SassoonInfant" w:hAnsi="SassoonInfant" w:cs="SassoonInfant"/>
          <w:b w:val="0"/>
        </w:rPr>
      </w:pPr>
      <w:r>
        <w:rPr>
          <w:rFonts w:ascii="SassoonInfant" w:eastAsia="SassoonInfant" w:hAnsi="SassoonInfant" w:cs="SassoonInfant"/>
        </w:rPr>
        <w:t>SENIOR INFANTS BOOKLIST</w:t>
      </w:r>
      <w:r>
        <w:rPr>
          <w:rFonts w:ascii="SassoonInfant" w:eastAsia="SassoonInfant" w:hAnsi="SassoonInfant" w:cs="SassoonInfant"/>
          <w:b w:val="0"/>
        </w:rPr>
        <w:t xml:space="preserve"> – </w:t>
      </w:r>
      <w:r w:rsidR="007307CD">
        <w:rPr>
          <w:rFonts w:ascii="SassoonInfant" w:eastAsia="SassoonInfant" w:hAnsi="SassoonInfant" w:cs="SassoonInfant"/>
        </w:rPr>
        <w:t>2021/22</w:t>
      </w:r>
    </w:p>
    <w:p w:rsidR="00601094" w:rsidRDefault="00601094">
      <w:pPr>
        <w:jc w:val="center"/>
        <w:rPr>
          <w:rFonts w:ascii="SassoonInfant" w:eastAsia="SassoonInfant" w:hAnsi="SassoonInfant" w:cs="SassoonInfant"/>
          <w:sz w:val="28"/>
          <w:szCs w:val="28"/>
        </w:rPr>
      </w:pPr>
    </w:p>
    <w:tbl>
      <w:tblPr>
        <w:tblStyle w:val="a"/>
        <w:tblW w:w="8797" w:type="dxa"/>
        <w:jc w:val="center"/>
        <w:tblLayout w:type="fixed"/>
        <w:tblLook w:val="0000" w:firstRow="0" w:lastRow="0" w:firstColumn="0" w:lastColumn="0" w:noHBand="0" w:noVBand="0"/>
      </w:tblPr>
      <w:tblGrid>
        <w:gridCol w:w="1990"/>
        <w:gridCol w:w="2156"/>
        <w:gridCol w:w="4651"/>
      </w:tblGrid>
      <w:tr w:rsidR="00601094">
        <w:trPr>
          <w:jc w:val="center"/>
        </w:trPr>
        <w:tc>
          <w:tcPr>
            <w:tcW w:w="4146" w:type="dxa"/>
            <w:gridSpan w:val="2"/>
            <w:tcBorders>
              <w:bottom w:val="single" w:sz="4" w:space="0" w:color="000000"/>
            </w:tcBorders>
          </w:tcPr>
          <w:p w:rsidR="00601094" w:rsidRDefault="00E36DE8">
            <w:pPr>
              <w:rPr>
                <w:rFonts w:ascii="SassoonInfant" w:eastAsia="SassoonInfant" w:hAnsi="SassoonInfant" w:cs="SassoonInfant"/>
                <w:b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b/>
                <w:sz w:val="28"/>
                <w:szCs w:val="28"/>
              </w:rPr>
              <w:t>Subject</w:t>
            </w:r>
          </w:p>
        </w:tc>
        <w:tc>
          <w:tcPr>
            <w:tcW w:w="4651" w:type="dxa"/>
            <w:tcBorders>
              <w:bottom w:val="single" w:sz="4" w:space="0" w:color="000000"/>
            </w:tcBorders>
          </w:tcPr>
          <w:p w:rsidR="00601094" w:rsidRDefault="00BD4186">
            <w:pPr>
              <w:pStyle w:val="Heading2"/>
              <w:jc w:val="left"/>
              <w:rPr>
                <w:rFonts w:ascii="SassoonInfant" w:eastAsia="SassoonInfant" w:hAnsi="SassoonInfant" w:cs="SassoonInfant"/>
                <w:b/>
                <w:sz w:val="28"/>
                <w:szCs w:val="28"/>
                <w:u w:val="none"/>
              </w:rPr>
            </w:pPr>
            <w:r>
              <w:rPr>
                <w:rFonts w:ascii="SassoonInfant" w:eastAsia="SassoonInfant" w:hAnsi="SassoonInfant" w:cs="SassoonInfant"/>
                <w:b/>
                <w:sz w:val="28"/>
                <w:szCs w:val="28"/>
                <w:u w:val="none"/>
              </w:rPr>
              <w:t xml:space="preserve">Books to be </w:t>
            </w:r>
            <w:proofErr w:type="gramStart"/>
            <w:r>
              <w:rPr>
                <w:rFonts w:ascii="SassoonInfant" w:eastAsia="SassoonInfant" w:hAnsi="SassoonInfant" w:cs="SassoonInfant"/>
                <w:b/>
                <w:sz w:val="28"/>
                <w:szCs w:val="28"/>
                <w:u w:val="none"/>
              </w:rPr>
              <w:t>P</w:t>
            </w:r>
            <w:bookmarkStart w:id="0" w:name="_GoBack"/>
            <w:bookmarkEnd w:id="0"/>
            <w:r>
              <w:rPr>
                <w:rFonts w:ascii="SassoonInfant" w:eastAsia="SassoonInfant" w:hAnsi="SassoonInfant" w:cs="SassoonInfant"/>
                <w:b/>
                <w:sz w:val="28"/>
                <w:szCs w:val="28"/>
                <w:u w:val="none"/>
              </w:rPr>
              <w:t>urchased</w:t>
            </w:r>
            <w:proofErr w:type="gramEnd"/>
          </w:p>
        </w:tc>
      </w:tr>
      <w:tr w:rsidR="00601094">
        <w:trPr>
          <w:trHeight w:val="1684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 </w:t>
            </w:r>
          </w:p>
          <w:p w:rsidR="00601094" w:rsidRDefault="00E36DE8">
            <w:pPr>
              <w:tabs>
                <w:tab w:val="left" w:pos="2505"/>
              </w:tabs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Mathematics </w:t>
            </w: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ab/>
            </w: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proofErr w:type="spellStart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Gaeilge</w:t>
            </w:r>
            <w:proofErr w:type="spellEnd"/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Handwriting</w:t>
            </w: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SESE</w:t>
            </w: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Religion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D06759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Planet </w:t>
            </w:r>
            <w:proofErr w:type="spellStart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Maths</w:t>
            </w:r>
            <w:proofErr w:type="spellEnd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 Senior Infants (</w:t>
            </w:r>
            <w:proofErr w:type="spellStart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Folens</w:t>
            </w:r>
            <w:proofErr w:type="spellEnd"/>
            <w:r w:rsidR="00E36DE8"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)   </w:t>
            </w: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proofErr w:type="spellStart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Abair</w:t>
            </w:r>
            <w:proofErr w:type="spellEnd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Liom</w:t>
            </w:r>
            <w:proofErr w:type="spellEnd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 B </w:t>
            </w:r>
            <w:r w:rsidR="00BD4186">
              <w:rPr>
                <w:rFonts w:ascii="SassoonInfant" w:eastAsia="SassoonInfant" w:hAnsi="SassoonInfant" w:cs="SassoonInfant"/>
                <w:sz w:val="28"/>
                <w:szCs w:val="28"/>
              </w:rPr>
              <w:t>(</w:t>
            </w:r>
            <w:proofErr w:type="spellStart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Folens</w:t>
            </w:r>
            <w:proofErr w:type="spellEnd"/>
            <w:r w:rsidR="00BD4186">
              <w:rPr>
                <w:rFonts w:ascii="SassoonInfant" w:eastAsia="SassoonInfant" w:hAnsi="SassoonInfant" w:cs="SassoonInfant"/>
                <w:sz w:val="28"/>
                <w:szCs w:val="28"/>
              </w:rPr>
              <w:t>)</w:t>
            </w: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  </w:t>
            </w: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Ready Steady Write – Pre Cursive B (</w:t>
            </w:r>
            <w:proofErr w:type="spellStart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Folens</w:t>
            </w:r>
            <w:proofErr w:type="spellEnd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)</w:t>
            </w: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proofErr w:type="spellStart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Folens</w:t>
            </w:r>
            <w:proofErr w:type="spellEnd"/>
            <w:r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 Explorer Pupil Book</w:t>
            </w: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Grow in Love Workbook</w:t>
            </w:r>
          </w:p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  <w:p w:rsidR="00601094" w:rsidRDefault="00E36DE8">
            <w:pPr>
              <w:rPr>
                <w:rFonts w:ascii="SassoonInfant" w:eastAsia="SassoonInfant" w:hAnsi="SassoonInfant" w:cs="SassoonInfant"/>
                <w:b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b/>
                <w:sz w:val="28"/>
                <w:szCs w:val="28"/>
              </w:rPr>
              <w:t xml:space="preserve">Every child will also need their own pencil case and their own pack of </w:t>
            </w:r>
            <w:proofErr w:type="spellStart"/>
            <w:r>
              <w:rPr>
                <w:rFonts w:ascii="SassoonInfant" w:eastAsia="SassoonInfant" w:hAnsi="SassoonInfant" w:cs="SassoonInfant"/>
                <w:b/>
                <w:sz w:val="28"/>
                <w:szCs w:val="28"/>
              </w:rPr>
              <w:t>Twistables</w:t>
            </w:r>
            <w:proofErr w:type="spellEnd"/>
            <w:r>
              <w:rPr>
                <w:rFonts w:ascii="SassoonInfant" w:eastAsia="SassoonInfant" w:hAnsi="SassoonInfant" w:cs="SassoonInfant"/>
                <w:b/>
                <w:sz w:val="28"/>
                <w:szCs w:val="28"/>
              </w:rPr>
              <w:t xml:space="preserve">. There can be no sharing of Pens/ Pencils </w:t>
            </w:r>
            <w:proofErr w:type="spellStart"/>
            <w:r>
              <w:rPr>
                <w:rFonts w:ascii="SassoonInfant" w:eastAsia="SassoonInfant" w:hAnsi="SassoonInfant" w:cs="SassoonInfant"/>
                <w:b/>
                <w:sz w:val="28"/>
                <w:szCs w:val="28"/>
              </w:rPr>
              <w:t>etc</w:t>
            </w:r>
            <w:proofErr w:type="spellEnd"/>
            <w:r>
              <w:rPr>
                <w:rFonts w:ascii="SassoonInfant" w:eastAsia="SassoonInfant" w:hAnsi="SassoonInfant" w:cs="SassoonInfant"/>
                <w:b/>
                <w:sz w:val="28"/>
                <w:szCs w:val="28"/>
              </w:rPr>
              <w:t>… between students.</w:t>
            </w:r>
          </w:p>
        </w:tc>
      </w:tr>
    </w:tbl>
    <w:p w:rsidR="00601094" w:rsidRDefault="00601094">
      <w:pPr>
        <w:rPr>
          <w:rFonts w:ascii="SassoonInfant" w:eastAsia="SassoonInfant" w:hAnsi="SassoonInfant" w:cs="SassoonInfant"/>
          <w:sz w:val="28"/>
          <w:szCs w:val="28"/>
        </w:rPr>
      </w:pPr>
    </w:p>
    <w:p w:rsidR="00601094" w:rsidRDefault="00601094">
      <w:pPr>
        <w:rPr>
          <w:rFonts w:ascii="Comic Sans MS" w:eastAsia="Comic Sans MS" w:hAnsi="Comic Sans MS" w:cs="Comic Sans MS"/>
          <w:b/>
          <w:sz w:val="28"/>
          <w:szCs w:val="28"/>
        </w:rPr>
      </w:pPr>
    </w:p>
    <w:tbl>
      <w:tblPr>
        <w:tblStyle w:val="a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677"/>
      </w:tblGrid>
      <w:tr w:rsidR="00601094" w:rsidTr="00BD4186">
        <w:tc>
          <w:tcPr>
            <w:tcW w:w="4503" w:type="dxa"/>
          </w:tcPr>
          <w:p w:rsidR="00601094" w:rsidRDefault="00E36DE8">
            <w:pPr>
              <w:jc w:val="center"/>
              <w:rPr>
                <w:rFonts w:ascii="SassoonInfant" w:eastAsia="SassoonInfant" w:hAnsi="SassoonInfant" w:cs="SassoonInfant"/>
                <w:b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b/>
                <w:sz w:val="28"/>
                <w:szCs w:val="28"/>
              </w:rPr>
              <w:t>General Resources</w:t>
            </w:r>
          </w:p>
        </w:tc>
        <w:tc>
          <w:tcPr>
            <w:tcW w:w="4677" w:type="dxa"/>
          </w:tcPr>
          <w:p w:rsidR="00601094" w:rsidRDefault="00601094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</w:tc>
      </w:tr>
      <w:tr w:rsidR="00601094" w:rsidTr="00BD4186">
        <w:tc>
          <w:tcPr>
            <w:tcW w:w="4503" w:type="dxa"/>
          </w:tcPr>
          <w:p w:rsidR="00601094" w:rsidRDefault="00BD4186">
            <w:pPr>
              <w:jc w:val="center"/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€50</w:t>
            </w:r>
            <w:r w:rsidR="00E36DE8">
              <w:rPr>
                <w:rFonts w:ascii="SassoonInfant" w:eastAsia="SassoonInfant" w:hAnsi="SassoonInfant" w:cs="SassoonInfant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Art &amp; Crafts Materials</w:t>
            </w:r>
          </w:p>
        </w:tc>
      </w:tr>
      <w:tr w:rsidR="00601094" w:rsidTr="00BD4186">
        <w:tc>
          <w:tcPr>
            <w:tcW w:w="4503" w:type="dxa"/>
          </w:tcPr>
          <w:p w:rsidR="00601094" w:rsidRDefault="00601094">
            <w:pPr>
              <w:jc w:val="center"/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</w:tc>
        <w:tc>
          <w:tcPr>
            <w:tcW w:w="4677" w:type="dxa"/>
          </w:tcPr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Photocopying – paper &amp; toner</w:t>
            </w:r>
          </w:p>
        </w:tc>
      </w:tr>
      <w:tr w:rsidR="00601094" w:rsidTr="00BD4186">
        <w:tc>
          <w:tcPr>
            <w:tcW w:w="4503" w:type="dxa"/>
          </w:tcPr>
          <w:p w:rsidR="00601094" w:rsidRDefault="00601094">
            <w:pPr>
              <w:jc w:val="center"/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</w:tc>
        <w:tc>
          <w:tcPr>
            <w:tcW w:w="4677" w:type="dxa"/>
          </w:tcPr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Copies</w:t>
            </w:r>
            <w:r w:rsidR="00BD4186"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, </w:t>
            </w:r>
            <w:proofErr w:type="spellStart"/>
            <w:r w:rsidR="00BD4186">
              <w:rPr>
                <w:rFonts w:ascii="SassoonInfant" w:eastAsia="SassoonInfant" w:hAnsi="SassoonInfant" w:cs="SassoonInfant"/>
                <w:sz w:val="28"/>
                <w:szCs w:val="28"/>
              </w:rPr>
              <w:t>Pencils,Pens</w:t>
            </w:r>
            <w:proofErr w:type="spellEnd"/>
            <w:r w:rsidR="00BD4186"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, </w:t>
            </w:r>
            <w:proofErr w:type="spellStart"/>
            <w:r w:rsidR="00BD4186">
              <w:rPr>
                <w:rFonts w:ascii="SassoonInfant" w:eastAsia="SassoonInfant" w:hAnsi="SassoonInfant" w:cs="SassoonInfant"/>
                <w:sz w:val="28"/>
                <w:szCs w:val="28"/>
              </w:rPr>
              <w:t>Whitebord</w:t>
            </w:r>
            <w:proofErr w:type="spellEnd"/>
            <w:r w:rsidR="00BD4186">
              <w:rPr>
                <w:rFonts w:ascii="SassoonInfant" w:eastAsia="SassoonInfant" w:hAnsi="SassoonInfant" w:cs="SassoonInfant"/>
                <w:sz w:val="28"/>
                <w:szCs w:val="28"/>
              </w:rPr>
              <w:t xml:space="preserve"> Markers,</w:t>
            </w:r>
          </w:p>
        </w:tc>
      </w:tr>
      <w:tr w:rsidR="00601094" w:rsidTr="00BD4186">
        <w:tc>
          <w:tcPr>
            <w:tcW w:w="4503" w:type="dxa"/>
          </w:tcPr>
          <w:p w:rsidR="00601094" w:rsidRDefault="00601094">
            <w:pPr>
              <w:jc w:val="center"/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</w:tc>
        <w:tc>
          <w:tcPr>
            <w:tcW w:w="4677" w:type="dxa"/>
          </w:tcPr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Pupil Accident Insurance</w:t>
            </w:r>
          </w:p>
        </w:tc>
      </w:tr>
      <w:tr w:rsidR="00601094" w:rsidTr="00BD4186">
        <w:tc>
          <w:tcPr>
            <w:tcW w:w="4503" w:type="dxa"/>
          </w:tcPr>
          <w:p w:rsidR="00601094" w:rsidRDefault="00601094">
            <w:pPr>
              <w:jc w:val="center"/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</w:tc>
        <w:tc>
          <w:tcPr>
            <w:tcW w:w="4677" w:type="dxa"/>
          </w:tcPr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Folders for Pupils’ Worksheets</w:t>
            </w:r>
            <w:r w:rsidR="00BD4186">
              <w:rPr>
                <w:rFonts w:ascii="SassoonInfant" w:eastAsia="SassoonInfant" w:hAnsi="SassoonInfant" w:cs="SassoonInfant"/>
                <w:sz w:val="28"/>
                <w:szCs w:val="28"/>
              </w:rPr>
              <w:t>, Hardback notebooks.</w:t>
            </w:r>
          </w:p>
        </w:tc>
      </w:tr>
      <w:tr w:rsidR="00601094" w:rsidTr="00BD4186">
        <w:tc>
          <w:tcPr>
            <w:tcW w:w="4503" w:type="dxa"/>
          </w:tcPr>
          <w:p w:rsidR="00601094" w:rsidRDefault="00601094">
            <w:pPr>
              <w:jc w:val="center"/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</w:tc>
        <w:tc>
          <w:tcPr>
            <w:tcW w:w="4677" w:type="dxa"/>
          </w:tcPr>
          <w:p w:rsidR="00601094" w:rsidRDefault="00E36DE8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Data Management System</w:t>
            </w:r>
          </w:p>
        </w:tc>
      </w:tr>
    </w:tbl>
    <w:p w:rsidR="00601094" w:rsidRDefault="00601094">
      <w:pPr>
        <w:rPr>
          <w:rFonts w:ascii="SassoonInfant" w:eastAsia="SassoonInfant" w:hAnsi="SassoonInfant" w:cs="Sassoon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559"/>
      </w:tblGrid>
      <w:tr w:rsidR="00BD4186" w:rsidTr="00BD4186">
        <w:tc>
          <w:tcPr>
            <w:tcW w:w="4621" w:type="dxa"/>
          </w:tcPr>
          <w:p w:rsidR="00BD4186" w:rsidRPr="00BD4186" w:rsidRDefault="00BD4186" w:rsidP="00BD4186">
            <w:pPr>
              <w:jc w:val="center"/>
              <w:rPr>
                <w:rFonts w:ascii="SassoonInfant" w:eastAsia="SassoonInfant" w:hAnsi="SassoonInfant" w:cs="SassoonInfant"/>
                <w:b/>
                <w:sz w:val="28"/>
                <w:szCs w:val="28"/>
              </w:rPr>
            </w:pPr>
            <w:r w:rsidRPr="00BD4186">
              <w:rPr>
                <w:rFonts w:ascii="SassoonInfant" w:eastAsia="SassoonInfant" w:hAnsi="SassoonInfant" w:cs="SassoonInfant"/>
                <w:b/>
                <w:sz w:val="28"/>
                <w:szCs w:val="28"/>
              </w:rPr>
              <w:t>Book rental Scheme</w:t>
            </w:r>
          </w:p>
        </w:tc>
        <w:tc>
          <w:tcPr>
            <w:tcW w:w="4559" w:type="dxa"/>
          </w:tcPr>
          <w:p w:rsidR="00BD4186" w:rsidRDefault="00BD4186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</w:p>
        </w:tc>
      </w:tr>
      <w:tr w:rsidR="00BD4186" w:rsidTr="00BD4186">
        <w:tc>
          <w:tcPr>
            <w:tcW w:w="4621" w:type="dxa"/>
          </w:tcPr>
          <w:p w:rsidR="00BD4186" w:rsidRDefault="00BD4186" w:rsidP="00BD4186">
            <w:pPr>
              <w:jc w:val="center"/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€5.00</w:t>
            </w:r>
          </w:p>
        </w:tc>
        <w:tc>
          <w:tcPr>
            <w:tcW w:w="4559" w:type="dxa"/>
          </w:tcPr>
          <w:p w:rsidR="00BD4186" w:rsidRDefault="00BD4186">
            <w:pPr>
              <w:rPr>
                <w:rFonts w:ascii="SassoonInfant" w:eastAsia="SassoonInfant" w:hAnsi="SassoonInfant" w:cs="SassoonInfant"/>
                <w:sz w:val="28"/>
                <w:szCs w:val="28"/>
              </w:rPr>
            </w:pPr>
            <w:r>
              <w:rPr>
                <w:rFonts w:ascii="SassoonInfant" w:eastAsia="SassoonInfant" w:hAnsi="SassoonInfant" w:cs="SassoonInfant"/>
                <w:sz w:val="28"/>
                <w:szCs w:val="28"/>
              </w:rPr>
              <w:t>English reading (5.00)</w:t>
            </w:r>
          </w:p>
        </w:tc>
      </w:tr>
    </w:tbl>
    <w:p w:rsidR="00BD4186" w:rsidRDefault="00BD4186">
      <w:pPr>
        <w:rPr>
          <w:rFonts w:ascii="SassoonInfant" w:eastAsia="SassoonInfant" w:hAnsi="SassoonInfant" w:cs="SassoonInfant"/>
          <w:sz w:val="28"/>
          <w:szCs w:val="28"/>
        </w:rPr>
      </w:pPr>
    </w:p>
    <w:p w:rsidR="00BD4186" w:rsidRPr="00BD4186" w:rsidRDefault="00BD4186" w:rsidP="00BD4186">
      <w:pPr>
        <w:jc w:val="center"/>
        <w:rPr>
          <w:rFonts w:ascii="SassoonInfant" w:hAnsi="SassoonInfant"/>
          <w:b/>
          <w:sz w:val="26"/>
          <w:szCs w:val="26"/>
          <w:u w:val="single"/>
          <w:lang w:val="en-IE" w:eastAsia="en-US"/>
        </w:rPr>
      </w:pPr>
      <w:r w:rsidRPr="00BD4186">
        <w:rPr>
          <w:rFonts w:ascii="SassoonInfant" w:hAnsi="SassoonInfant"/>
          <w:b/>
          <w:sz w:val="26"/>
          <w:szCs w:val="26"/>
          <w:u w:val="single"/>
          <w:lang w:val="en-IE" w:eastAsia="en-US"/>
        </w:rPr>
        <w:t>Total for General Resources and the Book Rental Scheme</w:t>
      </w:r>
      <w:r w:rsidRPr="00BD4186">
        <w:rPr>
          <w:rFonts w:ascii="SassoonInfant" w:hAnsi="SassoonInfant"/>
          <w:b/>
          <w:sz w:val="26"/>
          <w:szCs w:val="26"/>
          <w:u w:val="single"/>
          <w:lang w:val="en-IE" w:eastAsia="en-US"/>
        </w:rPr>
        <w:t xml:space="preserve"> = €55</w:t>
      </w:r>
      <w:r w:rsidRPr="00BD4186">
        <w:rPr>
          <w:rFonts w:ascii="SassoonInfant" w:hAnsi="SassoonInfant"/>
          <w:b/>
          <w:sz w:val="26"/>
          <w:szCs w:val="26"/>
          <w:u w:val="single"/>
          <w:lang w:val="en-IE" w:eastAsia="en-US"/>
        </w:rPr>
        <w:t>.00</w:t>
      </w:r>
    </w:p>
    <w:p w:rsidR="00601094" w:rsidRPr="00BD4186" w:rsidRDefault="00BD4186" w:rsidP="00BD4186">
      <w:pPr>
        <w:jc w:val="center"/>
        <w:rPr>
          <w:rFonts w:ascii="SassoonInfant" w:hAnsi="SassoonInfant"/>
          <w:b/>
          <w:sz w:val="26"/>
          <w:szCs w:val="26"/>
          <w:lang w:val="en-IE" w:eastAsia="en-US"/>
        </w:rPr>
      </w:pPr>
      <w:r>
        <w:rPr>
          <w:rFonts w:ascii="SassoonInfant" w:eastAsia="SassoonInfant" w:hAnsi="SassoonInfant" w:cs="SassoonInfant"/>
          <w:sz w:val="28"/>
          <w:szCs w:val="28"/>
        </w:rPr>
        <w:t>**</w:t>
      </w:r>
      <w:r w:rsidR="00E36DE8">
        <w:rPr>
          <w:rFonts w:ascii="SassoonInfant" w:eastAsia="SassoonInfant" w:hAnsi="SassoonInfant" w:cs="SassoonInfant"/>
          <w:sz w:val="28"/>
          <w:szCs w:val="28"/>
        </w:rPr>
        <w:t>You can pay this amount online via the Aladdin App</w:t>
      </w:r>
      <w:proofErr w:type="gramStart"/>
      <w:r w:rsidR="00E36DE8">
        <w:rPr>
          <w:rFonts w:ascii="SassoonInfant" w:eastAsia="SassoonInfant" w:hAnsi="SassoonInfant" w:cs="SassoonInfant"/>
          <w:sz w:val="28"/>
          <w:szCs w:val="28"/>
        </w:rPr>
        <w:t>.</w:t>
      </w:r>
      <w:r>
        <w:rPr>
          <w:rFonts w:ascii="SassoonInfant" w:eastAsia="SassoonInfant" w:hAnsi="SassoonInfant" w:cs="SassoonInfant"/>
          <w:sz w:val="28"/>
          <w:szCs w:val="28"/>
        </w:rPr>
        <w:t>*</w:t>
      </w:r>
      <w:proofErr w:type="gramEnd"/>
      <w:r>
        <w:rPr>
          <w:rFonts w:ascii="SassoonInfant" w:eastAsia="SassoonInfant" w:hAnsi="SassoonInfant" w:cs="SassoonInfant"/>
          <w:sz w:val="28"/>
          <w:szCs w:val="28"/>
        </w:rPr>
        <w:t>*</w:t>
      </w:r>
    </w:p>
    <w:p w:rsidR="00601094" w:rsidRDefault="00601094">
      <w:pPr>
        <w:rPr>
          <w:rFonts w:ascii="SassoonInfant" w:eastAsia="SassoonInfant" w:hAnsi="SassoonInfant" w:cs="SassoonInfant"/>
          <w:sz w:val="28"/>
          <w:szCs w:val="28"/>
        </w:rPr>
      </w:pPr>
    </w:p>
    <w:p w:rsidR="00601094" w:rsidRDefault="00601094">
      <w:pPr>
        <w:rPr>
          <w:rFonts w:ascii="SassoonInfant" w:eastAsia="SassoonInfant" w:hAnsi="SassoonInfant" w:cs="SassoonInfant"/>
          <w:sz w:val="28"/>
          <w:szCs w:val="28"/>
        </w:rPr>
      </w:pPr>
    </w:p>
    <w:sectPr w:rsidR="0060109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Infant">
    <w:altName w:val="Corbel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1094"/>
    <w:rsid w:val="00601094"/>
    <w:rsid w:val="007307CD"/>
    <w:rsid w:val="00BD4186"/>
    <w:rsid w:val="00D06759"/>
    <w:rsid w:val="00E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A9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56DA9"/>
    <w:pPr>
      <w:keepNext/>
      <w:jc w:val="center"/>
      <w:outlineLvl w:val="1"/>
    </w:pPr>
    <w:rPr>
      <w:rFonts w:ascii="Comic Sans MS" w:hAnsi="Comic Sans MS"/>
      <w:sz w:val="24"/>
      <w:u w:val="single"/>
      <w:lang w:val="en-I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6DA9"/>
    <w:pPr>
      <w:jc w:val="center"/>
    </w:pPr>
    <w:rPr>
      <w:rFonts w:ascii="Comic Sans MS" w:hAnsi="Comic Sans MS"/>
      <w:b/>
      <w:sz w:val="28"/>
      <w:lang w:val="en-IE"/>
    </w:rPr>
  </w:style>
  <w:style w:type="character" w:customStyle="1" w:styleId="Heading2Char">
    <w:name w:val="Heading 2 Char"/>
    <w:basedOn w:val="DefaultParagraphFont"/>
    <w:link w:val="Heading2"/>
    <w:rsid w:val="00456DA9"/>
    <w:rPr>
      <w:rFonts w:ascii="Comic Sans MS" w:eastAsia="Times New Roman" w:hAnsi="Comic Sans MS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56DA9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rFonts w:ascii="Comic Sans MS" w:eastAsia="Comic Sans MS" w:hAnsi="Comic Sans MS" w:cs="Comic Sans MS"/>
      <w:b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456DA9"/>
    <w:rPr>
      <w:rFonts w:ascii="Comic Sans MS" w:eastAsia="Times New Roman" w:hAnsi="Comic Sans MS" w:cs="Times New Roman"/>
      <w:b/>
      <w:sz w:val="28"/>
      <w:szCs w:val="20"/>
      <w:u w:val="single"/>
    </w:rPr>
  </w:style>
  <w:style w:type="table" w:styleId="TableGrid">
    <w:name w:val="Table Grid"/>
    <w:basedOn w:val="TableNormal"/>
    <w:uiPriority w:val="39"/>
    <w:rsid w:val="0045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E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A9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56DA9"/>
    <w:pPr>
      <w:keepNext/>
      <w:jc w:val="center"/>
      <w:outlineLvl w:val="1"/>
    </w:pPr>
    <w:rPr>
      <w:rFonts w:ascii="Comic Sans MS" w:hAnsi="Comic Sans MS"/>
      <w:sz w:val="24"/>
      <w:u w:val="single"/>
      <w:lang w:val="en-I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6DA9"/>
    <w:pPr>
      <w:jc w:val="center"/>
    </w:pPr>
    <w:rPr>
      <w:rFonts w:ascii="Comic Sans MS" w:hAnsi="Comic Sans MS"/>
      <w:b/>
      <w:sz w:val="28"/>
      <w:lang w:val="en-IE"/>
    </w:rPr>
  </w:style>
  <w:style w:type="character" w:customStyle="1" w:styleId="Heading2Char">
    <w:name w:val="Heading 2 Char"/>
    <w:basedOn w:val="DefaultParagraphFont"/>
    <w:link w:val="Heading2"/>
    <w:rsid w:val="00456DA9"/>
    <w:rPr>
      <w:rFonts w:ascii="Comic Sans MS" w:eastAsia="Times New Roman" w:hAnsi="Comic Sans MS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56DA9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rFonts w:ascii="Comic Sans MS" w:eastAsia="Comic Sans MS" w:hAnsi="Comic Sans MS" w:cs="Comic Sans MS"/>
      <w:b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456DA9"/>
    <w:rPr>
      <w:rFonts w:ascii="Comic Sans MS" w:eastAsia="Times New Roman" w:hAnsi="Comic Sans MS" w:cs="Times New Roman"/>
      <w:b/>
      <w:sz w:val="28"/>
      <w:szCs w:val="20"/>
      <w:u w:val="single"/>
    </w:rPr>
  </w:style>
  <w:style w:type="table" w:styleId="TableGrid">
    <w:name w:val="Table Grid"/>
    <w:basedOn w:val="TableNormal"/>
    <w:uiPriority w:val="39"/>
    <w:rsid w:val="0045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E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Z7cGbZmah2dVelfHqWpClUHTA==">AMUW2mWR7rtBSY/Cvtec5eNr6xsKTULPFnX6wddwL44en43efGDHUHaVaj/OAUnv5CXefSV6/q+aI9iS7c1WVxRg1wW/2Jw0Hw4nX0oe5/4xffQHMQ334vXk3qBUe8vQmJj+5v0ieO4G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Egan</dc:creator>
  <cp:lastModifiedBy>Kerri leonard</cp:lastModifiedBy>
  <cp:revision>4</cp:revision>
  <dcterms:created xsi:type="dcterms:W3CDTF">2021-06-01T09:18:00Z</dcterms:created>
  <dcterms:modified xsi:type="dcterms:W3CDTF">2021-06-23T08:31:00Z</dcterms:modified>
</cp:coreProperties>
</file>